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C8A8" w14:textId="77777777" w:rsidR="00661018" w:rsidRDefault="004A53FB" w:rsidP="004A53FB">
      <w:pPr>
        <w:jc w:val="center"/>
        <w:rPr>
          <w:b/>
          <w:sz w:val="28"/>
          <w:szCs w:val="28"/>
        </w:rPr>
      </w:pPr>
      <w:r w:rsidRPr="004A53FB">
        <w:rPr>
          <w:b/>
          <w:sz w:val="28"/>
          <w:szCs w:val="28"/>
        </w:rPr>
        <w:t>CONCEPT IDEA NOTE FOR CLIMATE RELATED ACTIVITIES THAT MAY BE FUNDABLE BY THE GREEN CLIMATE FUND AND OTHER FINANCIAL SOURCES</w:t>
      </w:r>
    </w:p>
    <w:p w14:paraId="1D7FABA7"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14:paraId="45E8D83F" w14:textId="77777777" w:rsidR="004A53FB" w:rsidRPr="00E32603" w:rsidRDefault="00E32603" w:rsidP="004A53FB">
      <w:pPr>
        <w:rPr>
          <w:b/>
        </w:rPr>
      </w:pPr>
      <w:r w:rsidRPr="00E32603">
        <w:rPr>
          <w:b/>
        </w:rPr>
        <w:t>Title of Concept OR Project Idea:</w:t>
      </w:r>
      <w:r w:rsidR="007C77F7">
        <w:rPr>
          <w:b/>
        </w:rPr>
        <w:t xml:space="preserve"> </w:t>
      </w:r>
      <w:r w:rsidR="00AD5CBC">
        <w:rPr>
          <w:b/>
        </w:rPr>
        <w:t>Water Security for Northern Islands Project</w:t>
      </w:r>
    </w:p>
    <w:p w14:paraId="10BCB3AB" w14:textId="77777777" w:rsidR="00E32603" w:rsidRDefault="00E32603" w:rsidP="004A53FB"/>
    <w:p w14:paraId="3245653D" w14:textId="77777777" w:rsidR="004A53FB" w:rsidRPr="00E32603" w:rsidRDefault="004A53FB" w:rsidP="004A53FB">
      <w:pPr>
        <w:rPr>
          <w:b/>
        </w:rPr>
      </w:pPr>
      <w:r w:rsidRPr="00E32603">
        <w:rPr>
          <w:b/>
        </w:rPr>
        <w:t>Date of Submission</w:t>
      </w:r>
      <w:r w:rsidR="007C77F7">
        <w:rPr>
          <w:b/>
        </w:rPr>
        <w:t>: 24 OCTOBER 2018</w:t>
      </w:r>
    </w:p>
    <w:p w14:paraId="2B499EE4" w14:textId="77777777" w:rsidR="004A53FB" w:rsidRDefault="004A53FB" w:rsidP="004A53FB">
      <w:pPr>
        <w:pBdr>
          <w:bottom w:val="single" w:sz="6" w:space="1" w:color="auto"/>
        </w:pBdr>
        <w:rPr>
          <w:b/>
        </w:rPr>
      </w:pPr>
      <w:r w:rsidRPr="00E32603">
        <w:rPr>
          <w:b/>
        </w:rPr>
        <w:t>Submitted by and Contact</w:t>
      </w:r>
      <w:r w:rsidR="007C77F7">
        <w:rPr>
          <w:b/>
        </w:rPr>
        <w:t>: Stephen Lyon</w:t>
      </w:r>
    </w:p>
    <w:p w14:paraId="4261607A" w14:textId="77777777" w:rsidR="007C77F7" w:rsidRPr="00E32603" w:rsidRDefault="007C77F7"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14:paraId="02AAA5BB" w14:textId="77777777" w:rsidTr="009502EA">
        <w:tc>
          <w:tcPr>
            <w:tcW w:w="2965" w:type="dxa"/>
            <w:vAlign w:val="center"/>
          </w:tcPr>
          <w:p w14:paraId="2CBF0562" w14:textId="77777777"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14:paraId="373E4B02" w14:textId="77777777" w:rsidR="00E32603" w:rsidRPr="00F97655" w:rsidRDefault="00E32603" w:rsidP="00E32603">
            <w:pPr>
              <w:rPr>
                <w:rFonts w:cs="Arial"/>
                <w:color w:val="000000"/>
                <w:sz w:val="4"/>
                <w:szCs w:val="4"/>
                <w:u w:val="single"/>
                <w:lang w:eastAsia="ja-JP"/>
              </w:rPr>
            </w:pPr>
          </w:p>
          <w:p w14:paraId="6BD04D5D" w14:textId="77777777"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3134C71F" w14:textId="77777777" w:rsidR="00E32603" w:rsidRPr="00F97655" w:rsidRDefault="00E32603" w:rsidP="00E32603">
            <w:pPr>
              <w:rPr>
                <w:rFonts w:cs="Arial"/>
                <w:color w:val="000000"/>
                <w:sz w:val="4"/>
                <w:szCs w:val="4"/>
                <w:u w:val="single"/>
                <w:lang w:eastAsia="ja-JP"/>
              </w:rPr>
            </w:pPr>
          </w:p>
          <w:p w14:paraId="50C7BE1D" w14:textId="77777777" w:rsidR="00E32603" w:rsidRPr="00F97655" w:rsidRDefault="008731FB"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14:paraId="19D52DD0" w14:textId="77777777" w:rsidR="00E32603" w:rsidRPr="00F97655" w:rsidRDefault="00E32603" w:rsidP="00E32603">
            <w:pPr>
              <w:rPr>
                <w:rFonts w:cs="Arial"/>
                <w:color w:val="000000"/>
                <w:sz w:val="4"/>
                <w:szCs w:val="4"/>
                <w:lang w:eastAsia="ja-JP"/>
              </w:rPr>
            </w:pPr>
          </w:p>
          <w:p w14:paraId="224B3EC9" w14:textId="77777777" w:rsidR="00E32603" w:rsidRPr="00F97655" w:rsidRDefault="008731FB"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14:paraId="3BB45DAA" w14:textId="77777777" w:rsidR="00E32603" w:rsidRPr="00F97655" w:rsidRDefault="00E32603" w:rsidP="00E32603">
            <w:pPr>
              <w:rPr>
                <w:rFonts w:cs="Arial"/>
                <w:color w:val="000000"/>
                <w:sz w:val="4"/>
                <w:szCs w:val="4"/>
                <w:lang w:eastAsia="ja-JP"/>
              </w:rPr>
            </w:pPr>
          </w:p>
          <w:p w14:paraId="117A28E3" w14:textId="77777777" w:rsidR="00E32603" w:rsidRPr="00F97655" w:rsidRDefault="008731FB"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167F560C" w14:textId="77777777" w:rsidR="00E32603" w:rsidRPr="00F97655" w:rsidRDefault="00E32603" w:rsidP="00E32603">
            <w:pPr>
              <w:rPr>
                <w:rFonts w:cs="Arial"/>
                <w:color w:val="000000"/>
                <w:sz w:val="4"/>
                <w:szCs w:val="4"/>
                <w:lang w:eastAsia="ja-JP"/>
              </w:rPr>
            </w:pPr>
          </w:p>
          <w:p w14:paraId="2E14CC13" w14:textId="77777777" w:rsidR="00E32603" w:rsidRPr="00F97655" w:rsidRDefault="008731FB"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6EE5B3D7" w14:textId="77777777"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7D312F1F" w14:textId="77777777" w:rsidR="00E32603" w:rsidRPr="00F97655" w:rsidRDefault="00E32603" w:rsidP="00E32603">
            <w:pPr>
              <w:rPr>
                <w:rFonts w:cs="Arial"/>
                <w:color w:val="000000"/>
                <w:sz w:val="4"/>
                <w:szCs w:val="4"/>
                <w:lang w:eastAsia="ja-JP"/>
              </w:rPr>
            </w:pPr>
          </w:p>
          <w:p w14:paraId="62E9A761" w14:textId="77777777" w:rsidR="00E32603" w:rsidRPr="00F97655" w:rsidRDefault="008731FB"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14:paraId="38C71C77" w14:textId="77777777" w:rsidR="00E32603" w:rsidRPr="00F97655" w:rsidRDefault="00E32603" w:rsidP="00E32603">
            <w:pPr>
              <w:rPr>
                <w:rFonts w:cs="Arial"/>
                <w:color w:val="000000"/>
                <w:sz w:val="4"/>
                <w:szCs w:val="4"/>
                <w:lang w:eastAsia="ja-JP"/>
              </w:rPr>
            </w:pPr>
          </w:p>
          <w:p w14:paraId="499BCE1B" w14:textId="77777777" w:rsidR="00E32603" w:rsidRPr="00F97655" w:rsidRDefault="008731FB"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793EC995" w14:textId="77777777" w:rsidR="00E32603" w:rsidRPr="00F97655" w:rsidRDefault="00E32603" w:rsidP="00E32603">
            <w:pPr>
              <w:rPr>
                <w:rFonts w:cs="Arial"/>
                <w:color w:val="000000"/>
                <w:sz w:val="4"/>
                <w:szCs w:val="4"/>
                <w:lang w:eastAsia="ja-JP"/>
              </w:rPr>
            </w:pPr>
          </w:p>
          <w:p w14:paraId="78C848EB" w14:textId="77777777" w:rsidR="00E32603" w:rsidRPr="00F97655" w:rsidRDefault="008731FB"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14:paraId="36A25FE0" w14:textId="77777777" w:rsidR="00E32603" w:rsidRPr="00F97655" w:rsidRDefault="00E32603" w:rsidP="00E32603">
            <w:pPr>
              <w:rPr>
                <w:rFonts w:cs="Arial"/>
                <w:color w:val="000000"/>
                <w:sz w:val="4"/>
                <w:szCs w:val="4"/>
                <w:lang w:eastAsia="ja-JP"/>
              </w:rPr>
            </w:pPr>
          </w:p>
          <w:p w14:paraId="0E44DBA3" w14:textId="77777777" w:rsidR="00E32603" w:rsidRPr="00F97655" w:rsidRDefault="008731FB"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72E0896B" w14:textId="77777777" w:rsidTr="009502EA">
        <w:tc>
          <w:tcPr>
            <w:tcW w:w="2965" w:type="dxa"/>
            <w:vAlign w:val="center"/>
          </w:tcPr>
          <w:p w14:paraId="67A49C2C"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31082864" w14:textId="77777777"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w:t>
            </w:r>
            <w:r w:rsidR="00AD5CBC">
              <w:rPr>
                <w:rFonts w:cs="Arial"/>
                <w:color w:val="000000"/>
                <w:sz w:val="20"/>
                <w:szCs w:val="20"/>
                <w:lang w:eastAsia="ja-JP"/>
              </w:rPr>
              <w:t>2,000,000.00</w:t>
            </w:r>
            <w:r w:rsidRPr="000B2111">
              <w:rPr>
                <w:rFonts w:cs="Arial"/>
                <w:color w:val="000000"/>
                <w:sz w:val="20"/>
                <w:szCs w:val="20"/>
                <w:lang w:eastAsia="ja-JP"/>
              </w:rPr>
              <w:t xml:space="preserve"> </w:t>
            </w:r>
          </w:p>
          <w:p w14:paraId="21025E18" w14:textId="77777777" w:rsidR="00E32603" w:rsidRPr="000B2111" w:rsidRDefault="00E32603" w:rsidP="00E32603">
            <w:pPr>
              <w:rPr>
                <w:rFonts w:cs="Arial"/>
                <w:color w:val="000000"/>
                <w:sz w:val="20"/>
                <w:szCs w:val="20"/>
                <w:lang w:eastAsia="ja-JP"/>
              </w:rPr>
            </w:pPr>
          </w:p>
        </w:tc>
      </w:tr>
      <w:tr w:rsidR="009502EA" w14:paraId="53F4C210" w14:textId="77777777" w:rsidTr="007C77F7">
        <w:trPr>
          <w:trHeight w:val="5519"/>
        </w:trPr>
        <w:tc>
          <w:tcPr>
            <w:tcW w:w="9350" w:type="dxa"/>
            <w:gridSpan w:val="2"/>
            <w:vAlign w:val="center"/>
          </w:tcPr>
          <w:p w14:paraId="2B04D1BF" w14:textId="77777777" w:rsidR="009502EA" w:rsidRDefault="009502EA" w:rsidP="00E32603">
            <w:pPr>
              <w:rPr>
                <w:rFonts w:cs="Arial"/>
                <w:b/>
                <w:color w:val="24634F"/>
                <w:sz w:val="20"/>
                <w:szCs w:val="20"/>
                <w:lang w:eastAsia="ja-JP"/>
              </w:rPr>
            </w:pPr>
            <w:r>
              <w:rPr>
                <w:rFonts w:cs="Arial"/>
                <w:b/>
                <w:color w:val="24634F"/>
                <w:sz w:val="20"/>
                <w:lang w:eastAsia="ja-JP"/>
              </w:rPr>
              <w:lastRenderedPageBreak/>
              <w:t>Project/</w:t>
            </w:r>
            <w:proofErr w:type="spellStart"/>
            <w:r>
              <w:rPr>
                <w:rFonts w:cs="Arial"/>
                <w:b/>
                <w:color w:val="24634F"/>
                <w:sz w:val="20"/>
                <w:lang w:eastAsia="ja-JP"/>
              </w:rPr>
              <w:t>Programme</w:t>
            </w:r>
            <w:proofErr w:type="spellEnd"/>
            <w:r>
              <w:rPr>
                <w:rFonts w:cs="Arial"/>
                <w:b/>
                <w:color w:val="24634F"/>
                <w:sz w:val="20"/>
                <w:lang w:eastAsia="ja-JP"/>
              </w:rPr>
              <w:t xml:space="preserv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w:t>
            </w:r>
            <w:proofErr w:type="spellStart"/>
            <w:r w:rsidRPr="00F97655">
              <w:rPr>
                <w:rFonts w:cs="Arial"/>
                <w:b/>
                <w:color w:val="24634F"/>
                <w:sz w:val="20"/>
                <w:szCs w:val="20"/>
                <w:lang w:eastAsia="ja-JP"/>
              </w:rPr>
              <w:t>programme</w:t>
            </w:r>
            <w:proofErr w:type="spellEnd"/>
            <w:r w:rsidRPr="00F97655">
              <w:rPr>
                <w:rFonts w:cs="Arial"/>
                <w:b/>
                <w:color w:val="24634F"/>
                <w:sz w:val="20"/>
                <w:szCs w:val="20"/>
                <w:lang w:eastAsia="ja-JP"/>
              </w:rPr>
              <w:t>/project (max 100 words)</w:t>
            </w:r>
          </w:p>
          <w:p w14:paraId="72EF5A3C" w14:textId="77777777" w:rsidR="007A7B60" w:rsidRPr="00F97655" w:rsidRDefault="007A7B60" w:rsidP="00E32603">
            <w:pPr>
              <w:rPr>
                <w:rFonts w:cs="Arial"/>
                <w:b/>
                <w:color w:val="24634F"/>
                <w:sz w:val="20"/>
                <w:lang w:eastAsia="ja-JP"/>
              </w:rPr>
            </w:pPr>
          </w:p>
          <w:p w14:paraId="6365A56F" w14:textId="46FA75DE" w:rsidR="007A7B60" w:rsidRDefault="00AD5CBC" w:rsidP="007A7B60">
            <w:r>
              <w:t xml:space="preserve">Climate change is bringing about unpredictable and more severe periods of </w:t>
            </w:r>
            <w:proofErr w:type="gramStart"/>
            <w:r>
              <w:t>drou</w:t>
            </w:r>
            <w:r w:rsidR="008F49F7">
              <w:t>ght</w:t>
            </w:r>
            <w:r>
              <w:t xml:space="preserve">  to</w:t>
            </w:r>
            <w:proofErr w:type="gramEnd"/>
            <w:r>
              <w:t xml:space="preserve"> our northern atolls. These islands still rely on rainwater for their water supply, including water for human consumption.</w:t>
            </w:r>
          </w:p>
          <w:p w14:paraId="4D88740E" w14:textId="77777777" w:rsidR="00AD5CBC" w:rsidRDefault="00AD5CBC" w:rsidP="007A7B60"/>
          <w:p w14:paraId="06D92A09" w14:textId="77777777" w:rsidR="00AD5CBC" w:rsidRDefault="00AD5CBC" w:rsidP="007A7B60">
            <w:r>
              <w:t xml:space="preserve">Therefore during periods of low </w:t>
            </w:r>
            <w:proofErr w:type="gramStart"/>
            <w:r>
              <w:t>rainfall</w:t>
            </w:r>
            <w:proofErr w:type="gramEnd"/>
            <w:r>
              <w:t xml:space="preserve"> the islands risk water shortages, and mitigation in the short term has included shipping up bottled water, and in the medium term, is through the building of more storage tanks or upgrading existing facilities.</w:t>
            </w:r>
          </w:p>
          <w:p w14:paraId="542E52CA" w14:textId="77777777" w:rsidR="00AD5CBC" w:rsidRDefault="00AD5CBC" w:rsidP="007A7B60"/>
          <w:p w14:paraId="102B0014" w14:textId="77777777" w:rsidR="00AD5CBC" w:rsidRDefault="00AD5CBC" w:rsidP="007A7B60">
            <w:r>
              <w:t>Technology is now at the point where desalination powered by integrated solar is available for a relatively low cost, capable of supplying potable water for our northern communities without relying on rainfall.</w:t>
            </w:r>
          </w:p>
          <w:p w14:paraId="5CAEB9EF" w14:textId="77777777" w:rsidR="009502EA" w:rsidRDefault="009502EA" w:rsidP="00E32603">
            <w:pPr>
              <w:spacing w:before="40" w:after="40"/>
              <w:rPr>
                <w:rFonts w:cs="Arial"/>
                <w:color w:val="808080" w:themeColor="background1" w:themeShade="80"/>
                <w:sz w:val="20"/>
                <w:szCs w:val="20"/>
                <w:lang w:eastAsia="ja-JP"/>
              </w:rPr>
            </w:pPr>
          </w:p>
          <w:p w14:paraId="361FE848" w14:textId="77777777"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14:paraId="011EDF90"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18733CC8"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17EF713E" w14:textId="77777777" w:rsidR="009502EA" w:rsidRPr="00F97655" w:rsidRDefault="009502EA" w:rsidP="00E32603">
            <w:pPr>
              <w:rPr>
                <w:rFonts w:cs="Arial"/>
                <w:i/>
                <w:color w:val="808080" w:themeColor="background1" w:themeShade="80"/>
                <w:sz w:val="20"/>
                <w:szCs w:val="20"/>
                <w:lang w:eastAsia="ja-JP"/>
              </w:rPr>
            </w:pPr>
          </w:p>
          <w:p w14:paraId="57D8196C"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indicate how the project fits in with the country’s national priorities and its full ownership of the concept. Is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directly contributing to the country’s INDC/NDC or national climate strategies or other plans such as NAMAs, NAPs or equivalent? If so, please describe which priorities identified in these documents the proposed project is aiming to address and/or improve. </w:t>
            </w:r>
          </w:p>
          <w:p w14:paraId="185427C8" w14:textId="77777777" w:rsidR="009502EA" w:rsidRPr="00F97655" w:rsidRDefault="009502EA" w:rsidP="00E32603">
            <w:pPr>
              <w:rPr>
                <w:rFonts w:cs="Arial"/>
                <w:i/>
                <w:color w:val="808080" w:themeColor="background1" w:themeShade="80"/>
                <w:sz w:val="20"/>
                <w:szCs w:val="20"/>
                <w:lang w:eastAsia="ja-JP"/>
              </w:rPr>
            </w:pPr>
          </w:p>
          <w:p w14:paraId="6F86CFDD"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21E13192" w14:textId="77777777" w:rsidR="009502EA" w:rsidRDefault="009502EA" w:rsidP="00E32603">
            <w:pPr>
              <w:rPr>
                <w:rFonts w:cs="Arial"/>
                <w:i/>
                <w:color w:val="808080" w:themeColor="background1" w:themeShade="80"/>
                <w:sz w:val="20"/>
                <w:szCs w:val="20"/>
                <w:lang w:eastAsia="ja-JP"/>
              </w:rPr>
            </w:pPr>
          </w:p>
          <w:p w14:paraId="57377140" w14:textId="77777777"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w:t>
            </w:r>
            <w:proofErr w:type="spellStart"/>
            <w:r>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please describe the key characteristics and dynamics of the sector or market in which the project/</w:t>
            </w:r>
            <w:proofErr w:type="spellStart"/>
            <w:r w:rsidRPr="00B53C3B">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xml:space="preserve"> will operate.</w:t>
            </w:r>
          </w:p>
          <w:p w14:paraId="05007B78" w14:textId="77777777" w:rsidR="00B82D99" w:rsidRDefault="00B82D99" w:rsidP="00E32603">
            <w:pPr>
              <w:pBdr>
                <w:bottom w:val="single" w:sz="12" w:space="1" w:color="auto"/>
              </w:pBdr>
              <w:rPr>
                <w:rFonts w:cs="Arial"/>
                <w:i/>
                <w:color w:val="808080" w:themeColor="background1" w:themeShade="80"/>
                <w:sz w:val="20"/>
                <w:szCs w:val="20"/>
                <w:lang w:eastAsia="ja-JP"/>
              </w:rPr>
            </w:pPr>
          </w:p>
          <w:p w14:paraId="7E8D6E8D" w14:textId="77777777" w:rsidR="00187902" w:rsidRPr="00187902" w:rsidRDefault="00187902" w:rsidP="00187902">
            <w:pPr>
              <w:pBdr>
                <w:bottom w:val="single" w:sz="12" w:space="1" w:color="auto"/>
              </w:pBdr>
              <w:rPr>
                <w:rFonts w:cs="Arial"/>
                <w:b/>
                <w:sz w:val="20"/>
                <w:szCs w:val="20"/>
                <w:lang w:eastAsia="ja-JP"/>
              </w:rPr>
            </w:pPr>
            <w:r w:rsidRPr="00187902">
              <w:rPr>
                <w:rFonts w:cs="Arial"/>
                <w:b/>
                <w:sz w:val="20"/>
                <w:szCs w:val="20"/>
                <w:lang w:eastAsia="ja-JP"/>
              </w:rPr>
              <w:t>Priority linkages</w:t>
            </w:r>
          </w:p>
          <w:p w14:paraId="12D70DC3" w14:textId="77777777" w:rsidR="00187902" w:rsidRDefault="00187902" w:rsidP="00187902">
            <w:pPr>
              <w:pBdr>
                <w:bottom w:val="single" w:sz="12" w:space="1" w:color="auto"/>
              </w:pBdr>
              <w:rPr>
                <w:rFonts w:cs="Arial"/>
                <w:sz w:val="20"/>
                <w:szCs w:val="20"/>
                <w:lang w:eastAsia="ja-JP"/>
              </w:rPr>
            </w:pPr>
          </w:p>
          <w:p w14:paraId="5F37B31A"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 xml:space="preserve">This project aligns to the Cook Islands Country </w:t>
            </w:r>
            <w:proofErr w:type="spellStart"/>
            <w:r>
              <w:rPr>
                <w:rFonts w:cs="Arial"/>
                <w:sz w:val="20"/>
                <w:szCs w:val="20"/>
                <w:lang w:eastAsia="ja-JP"/>
              </w:rPr>
              <w:t>Programme</w:t>
            </w:r>
            <w:proofErr w:type="spellEnd"/>
            <w:r>
              <w:rPr>
                <w:rFonts w:cs="Arial"/>
                <w:sz w:val="20"/>
                <w:szCs w:val="20"/>
                <w:lang w:eastAsia="ja-JP"/>
              </w:rPr>
              <w:t xml:space="preserve"> for Climate Change in the following areas;</w:t>
            </w:r>
          </w:p>
          <w:p w14:paraId="76DECE4C" w14:textId="77777777" w:rsidR="00187902" w:rsidRDefault="00187902" w:rsidP="00187902">
            <w:pPr>
              <w:pBdr>
                <w:bottom w:val="single" w:sz="12" w:space="1" w:color="auto"/>
              </w:pBdr>
              <w:rPr>
                <w:rFonts w:cs="Arial"/>
                <w:sz w:val="20"/>
                <w:szCs w:val="20"/>
                <w:lang w:eastAsia="ja-JP"/>
              </w:rPr>
            </w:pPr>
          </w:p>
          <w:p w14:paraId="5C9D425A" w14:textId="77777777" w:rsidR="00187902" w:rsidRDefault="00AD5CBC" w:rsidP="00187902">
            <w:pPr>
              <w:pBdr>
                <w:bottom w:val="single" w:sz="12" w:space="1" w:color="auto"/>
              </w:pBdr>
              <w:rPr>
                <w:rFonts w:cs="Arial"/>
                <w:bCs/>
                <w:sz w:val="20"/>
                <w:szCs w:val="20"/>
                <w:lang w:val="en-NZ" w:eastAsia="ja-JP"/>
              </w:rPr>
            </w:pPr>
            <w:r w:rsidRPr="00AD5CBC">
              <w:rPr>
                <w:rFonts w:cs="Arial"/>
                <w:bCs/>
                <w:sz w:val="20"/>
                <w:szCs w:val="20"/>
                <w:lang w:val="en-NZ" w:eastAsia="ja-JP"/>
              </w:rPr>
              <w:t>Programmatic Area 3: Water security</w:t>
            </w:r>
          </w:p>
          <w:p w14:paraId="18076392" w14:textId="77777777" w:rsidR="00AD5CBC" w:rsidRPr="007E6AF0" w:rsidRDefault="00AD5CBC" w:rsidP="00187902">
            <w:pPr>
              <w:pBdr>
                <w:bottom w:val="single" w:sz="12" w:space="1" w:color="auto"/>
              </w:pBdr>
              <w:rPr>
                <w:rFonts w:cs="Arial"/>
                <w:sz w:val="20"/>
                <w:szCs w:val="20"/>
                <w:lang w:eastAsia="ja-JP"/>
              </w:rPr>
            </w:pPr>
          </w:p>
          <w:p w14:paraId="6E838897" w14:textId="77777777" w:rsidR="00187902"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6: Climate Proofing Infrastructure</w:t>
            </w:r>
          </w:p>
          <w:p w14:paraId="471BFDAB" w14:textId="77777777" w:rsidR="00187902" w:rsidRPr="007E6AF0" w:rsidRDefault="00187902" w:rsidP="00187902">
            <w:pPr>
              <w:pBdr>
                <w:bottom w:val="single" w:sz="12" w:space="1" w:color="auto"/>
              </w:pBdr>
              <w:rPr>
                <w:rFonts w:cs="Arial"/>
                <w:sz w:val="20"/>
                <w:szCs w:val="20"/>
                <w:lang w:eastAsia="ja-JP"/>
              </w:rPr>
            </w:pPr>
          </w:p>
          <w:p w14:paraId="17DF69DB" w14:textId="77777777" w:rsidR="00187902" w:rsidRDefault="00AD5CBC" w:rsidP="00187902">
            <w:pPr>
              <w:pBdr>
                <w:bottom w:val="single" w:sz="12" w:space="1" w:color="auto"/>
              </w:pBdr>
              <w:rPr>
                <w:rFonts w:cs="Arial"/>
                <w:sz w:val="20"/>
                <w:szCs w:val="20"/>
                <w:lang w:eastAsia="ja-JP"/>
              </w:rPr>
            </w:pPr>
            <w:proofErr w:type="spellStart"/>
            <w:r>
              <w:rPr>
                <w:rFonts w:cs="Arial"/>
                <w:sz w:val="20"/>
                <w:szCs w:val="20"/>
                <w:lang w:eastAsia="ja-JP"/>
              </w:rPr>
              <w:t>Progammatic</w:t>
            </w:r>
            <w:proofErr w:type="spellEnd"/>
            <w:r>
              <w:rPr>
                <w:rFonts w:cs="Arial"/>
                <w:sz w:val="20"/>
                <w:szCs w:val="20"/>
                <w:lang w:eastAsia="ja-JP"/>
              </w:rPr>
              <w:t xml:space="preserve"> Area 3 </w:t>
            </w:r>
            <w:r w:rsidR="008F49F7">
              <w:rPr>
                <w:rFonts w:cs="Arial"/>
                <w:sz w:val="20"/>
                <w:szCs w:val="20"/>
                <w:lang w:eastAsia="ja-JP"/>
              </w:rPr>
              <w:t>has a specific output, the exploration of water desalination as an option. This proposal goes further than exploration and seeks to implement desalination across our Northern island communities. Programmatic Area 6, while not directly related, does discuss infrastructure, which would include water infrastructure.</w:t>
            </w:r>
          </w:p>
          <w:p w14:paraId="70ECBD23" w14:textId="77777777" w:rsidR="00187902" w:rsidRDefault="00187902" w:rsidP="00187902">
            <w:pPr>
              <w:pBdr>
                <w:bottom w:val="single" w:sz="12" w:space="1" w:color="auto"/>
              </w:pBdr>
              <w:rPr>
                <w:rFonts w:cs="Arial"/>
                <w:sz w:val="20"/>
                <w:szCs w:val="20"/>
                <w:lang w:eastAsia="ja-JP"/>
              </w:rPr>
            </w:pPr>
          </w:p>
          <w:p w14:paraId="4520EBF7"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This project aligns to the Cook Islands National Sustainable Development Plan’s following goals and indicators.</w:t>
            </w:r>
          </w:p>
          <w:p w14:paraId="1B092D23" w14:textId="77777777" w:rsidR="00187902" w:rsidRDefault="00187902" w:rsidP="00187902">
            <w:pPr>
              <w:pBdr>
                <w:bottom w:val="single" w:sz="12" w:space="1" w:color="auto"/>
              </w:pBdr>
              <w:rPr>
                <w:rFonts w:cs="Arial"/>
                <w:sz w:val="20"/>
                <w:szCs w:val="20"/>
                <w:lang w:eastAsia="ja-JP"/>
              </w:rPr>
            </w:pPr>
          </w:p>
          <w:p w14:paraId="4A15595A" w14:textId="77777777" w:rsidR="00187902" w:rsidRDefault="00187902" w:rsidP="008F49F7">
            <w:pPr>
              <w:pBdr>
                <w:bottom w:val="single" w:sz="12" w:space="1" w:color="auto"/>
              </w:pBdr>
              <w:rPr>
                <w:rFonts w:cs="Arial"/>
                <w:sz w:val="20"/>
                <w:szCs w:val="20"/>
                <w:lang w:eastAsia="ja-JP"/>
              </w:rPr>
            </w:pPr>
            <w:r>
              <w:rPr>
                <w:rFonts w:cs="Arial"/>
                <w:sz w:val="20"/>
                <w:szCs w:val="20"/>
                <w:lang w:eastAsia="ja-JP"/>
              </w:rPr>
              <w:t xml:space="preserve">Goal </w:t>
            </w:r>
            <w:r w:rsidR="008F49F7">
              <w:rPr>
                <w:rFonts w:cs="Arial"/>
                <w:sz w:val="20"/>
                <w:szCs w:val="20"/>
                <w:lang w:eastAsia="ja-JP"/>
              </w:rPr>
              <w:t>4. Sustainable management of water and sanitation.</w:t>
            </w:r>
          </w:p>
          <w:p w14:paraId="3011B008" w14:textId="77777777" w:rsidR="008F49F7" w:rsidRDefault="008F49F7" w:rsidP="008F49F7">
            <w:pPr>
              <w:pBdr>
                <w:bottom w:val="single" w:sz="12" w:space="1" w:color="auto"/>
              </w:pBdr>
              <w:rPr>
                <w:rFonts w:cs="Arial"/>
                <w:sz w:val="20"/>
                <w:szCs w:val="20"/>
                <w:lang w:eastAsia="ja-JP"/>
              </w:rPr>
            </w:pPr>
            <w:r>
              <w:rPr>
                <w:rFonts w:cs="Arial"/>
                <w:sz w:val="20"/>
                <w:szCs w:val="20"/>
                <w:lang w:eastAsia="ja-JP"/>
              </w:rPr>
              <w:t>Indicator 4.1 – Percentage of population with access to sufficient and safe water in their homes.</w:t>
            </w:r>
          </w:p>
          <w:p w14:paraId="319AF0AF" w14:textId="77777777" w:rsidR="00187902" w:rsidRDefault="00187902" w:rsidP="00187902">
            <w:pPr>
              <w:pBdr>
                <w:bottom w:val="single" w:sz="12" w:space="1" w:color="auto"/>
              </w:pBdr>
              <w:rPr>
                <w:rFonts w:cs="Arial"/>
                <w:sz w:val="20"/>
                <w:szCs w:val="20"/>
                <w:lang w:eastAsia="ja-JP"/>
              </w:rPr>
            </w:pPr>
          </w:p>
          <w:p w14:paraId="201031E2"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Goal 15. Ensure a sustainable population engaged in development of Cook Islanders for Cook Islanders;</w:t>
            </w:r>
          </w:p>
          <w:p w14:paraId="28566972"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Indicators 15.1 – Support a sustainable population</w:t>
            </w:r>
          </w:p>
          <w:p w14:paraId="1617F2B0" w14:textId="77777777" w:rsidR="00187902" w:rsidRDefault="00187902" w:rsidP="002674FE">
            <w:pPr>
              <w:pBdr>
                <w:bottom w:val="single" w:sz="12" w:space="1" w:color="auto"/>
              </w:pBdr>
              <w:rPr>
                <w:rFonts w:cs="Arial"/>
                <w:sz w:val="20"/>
                <w:szCs w:val="20"/>
                <w:lang w:eastAsia="ja-JP"/>
              </w:rPr>
            </w:pPr>
          </w:p>
          <w:p w14:paraId="2FC60D39" w14:textId="77777777" w:rsidR="00187902" w:rsidRPr="00187902" w:rsidRDefault="00187902" w:rsidP="002674FE">
            <w:pPr>
              <w:pBdr>
                <w:bottom w:val="single" w:sz="12" w:space="1" w:color="auto"/>
              </w:pBdr>
              <w:rPr>
                <w:rFonts w:cs="Arial"/>
                <w:b/>
                <w:sz w:val="20"/>
                <w:szCs w:val="20"/>
                <w:lang w:val="en-NZ" w:eastAsia="ja-JP"/>
              </w:rPr>
            </w:pPr>
            <w:r w:rsidRPr="00187902">
              <w:rPr>
                <w:rFonts w:cs="Arial"/>
                <w:b/>
                <w:sz w:val="20"/>
                <w:szCs w:val="20"/>
                <w:lang w:val="en-NZ" w:eastAsia="ja-JP"/>
              </w:rPr>
              <w:lastRenderedPageBreak/>
              <w:t>Overview and Context</w:t>
            </w:r>
          </w:p>
          <w:p w14:paraId="5BF621E4" w14:textId="77777777" w:rsidR="00187902" w:rsidRDefault="00187902" w:rsidP="002674FE">
            <w:pPr>
              <w:pBdr>
                <w:bottom w:val="single" w:sz="12" w:space="1" w:color="auto"/>
              </w:pBdr>
              <w:rPr>
                <w:rFonts w:cs="Arial"/>
                <w:sz w:val="20"/>
                <w:szCs w:val="20"/>
                <w:lang w:eastAsia="ja-JP"/>
              </w:rPr>
            </w:pPr>
          </w:p>
          <w:p w14:paraId="0C7F0E09" w14:textId="2502978A" w:rsidR="002674FE" w:rsidRDefault="008F49F7" w:rsidP="002674FE">
            <w:pPr>
              <w:pBdr>
                <w:bottom w:val="single" w:sz="12" w:space="1" w:color="auto"/>
              </w:pBdr>
              <w:rPr>
                <w:rFonts w:cs="Arial"/>
                <w:sz w:val="20"/>
                <w:szCs w:val="20"/>
                <w:lang w:eastAsia="ja-JP"/>
              </w:rPr>
            </w:pPr>
            <w:r>
              <w:rPr>
                <w:rFonts w:cs="Arial"/>
                <w:sz w:val="20"/>
                <w:szCs w:val="20"/>
                <w:lang w:eastAsia="ja-JP"/>
              </w:rPr>
              <w:t>The Northern Group Islands (and Palmerston) are extremely vulnerable to climate impacts, both through storm damage, sea level rise and drought. Ground water as a water resource for consumption is non-existent and these communities rely solely on collected rain water for drinking water.</w:t>
            </w:r>
          </w:p>
          <w:p w14:paraId="52B15688" w14:textId="7851920B" w:rsidR="008F49F7" w:rsidRDefault="008F49F7" w:rsidP="002674FE">
            <w:pPr>
              <w:pBdr>
                <w:bottom w:val="single" w:sz="12" w:space="1" w:color="auto"/>
              </w:pBdr>
              <w:rPr>
                <w:rFonts w:cs="Arial"/>
                <w:sz w:val="20"/>
                <w:szCs w:val="20"/>
                <w:lang w:eastAsia="ja-JP"/>
              </w:rPr>
            </w:pPr>
          </w:p>
          <w:p w14:paraId="6C5CACC0" w14:textId="024D4C00" w:rsidR="008F49F7" w:rsidRDefault="008F49F7" w:rsidP="002674FE">
            <w:pPr>
              <w:pBdr>
                <w:bottom w:val="single" w:sz="12" w:space="1" w:color="auto"/>
              </w:pBdr>
              <w:rPr>
                <w:rFonts w:cs="Arial"/>
                <w:sz w:val="20"/>
                <w:szCs w:val="20"/>
                <w:lang w:eastAsia="ja-JP"/>
              </w:rPr>
            </w:pPr>
            <w:r>
              <w:rPr>
                <w:rFonts w:cs="Arial"/>
                <w:sz w:val="20"/>
                <w:szCs w:val="20"/>
                <w:lang w:eastAsia="ja-JP"/>
              </w:rPr>
              <w:t xml:space="preserve">The impacts of climate change are already being felt in these highly sensitive communities. Drought has been a real event over 2018 and bottled water has been shipped to some of our northern communities </w:t>
            </w:r>
            <w:r w:rsidR="002F1403">
              <w:rPr>
                <w:rFonts w:cs="Arial"/>
                <w:sz w:val="20"/>
                <w:szCs w:val="20"/>
                <w:lang w:eastAsia="ja-JP"/>
              </w:rPr>
              <w:t>in order to provide relief.</w:t>
            </w:r>
          </w:p>
          <w:p w14:paraId="6A695398" w14:textId="65B8E5E1" w:rsidR="002F1403" w:rsidRDefault="002F1403" w:rsidP="002674FE">
            <w:pPr>
              <w:pBdr>
                <w:bottom w:val="single" w:sz="12" w:space="1" w:color="auto"/>
              </w:pBdr>
              <w:rPr>
                <w:rFonts w:cs="Arial"/>
                <w:sz w:val="20"/>
                <w:szCs w:val="20"/>
                <w:lang w:eastAsia="ja-JP"/>
              </w:rPr>
            </w:pPr>
          </w:p>
          <w:p w14:paraId="0157DCA8" w14:textId="54E6C423" w:rsidR="002F1403" w:rsidRDefault="002F1403" w:rsidP="002674FE">
            <w:pPr>
              <w:pBdr>
                <w:bottom w:val="single" w:sz="12" w:space="1" w:color="auto"/>
              </w:pBdr>
              <w:rPr>
                <w:rFonts w:cs="Arial"/>
                <w:sz w:val="20"/>
                <w:szCs w:val="20"/>
                <w:lang w:eastAsia="ja-JP"/>
              </w:rPr>
            </w:pPr>
            <w:r>
              <w:rPr>
                <w:rFonts w:cs="Arial"/>
                <w:sz w:val="20"/>
                <w:szCs w:val="20"/>
                <w:lang w:eastAsia="ja-JP"/>
              </w:rPr>
              <w:t xml:space="preserve">There has also been significant investment in improving collection and storage of rainwater through various projects over the past 3 years. </w:t>
            </w:r>
            <w:proofErr w:type="gramStart"/>
            <w:r>
              <w:rPr>
                <w:rFonts w:cs="Arial"/>
                <w:sz w:val="20"/>
                <w:szCs w:val="20"/>
                <w:lang w:eastAsia="ja-JP"/>
              </w:rPr>
              <w:t>However</w:t>
            </w:r>
            <w:proofErr w:type="gramEnd"/>
            <w:r>
              <w:rPr>
                <w:rFonts w:cs="Arial"/>
                <w:sz w:val="20"/>
                <w:szCs w:val="20"/>
                <w:lang w:eastAsia="ja-JP"/>
              </w:rPr>
              <w:t xml:space="preserve"> this will not completely resolve the issue given that droughts are forecast to intensify in the face of climate change.</w:t>
            </w:r>
          </w:p>
          <w:p w14:paraId="33FF461C" w14:textId="63318061" w:rsidR="002F1403" w:rsidRDefault="002F1403" w:rsidP="002674FE">
            <w:pPr>
              <w:pBdr>
                <w:bottom w:val="single" w:sz="12" w:space="1" w:color="auto"/>
              </w:pBdr>
              <w:rPr>
                <w:rFonts w:cs="Arial"/>
                <w:sz w:val="20"/>
                <w:szCs w:val="20"/>
                <w:lang w:eastAsia="ja-JP"/>
              </w:rPr>
            </w:pPr>
          </w:p>
          <w:p w14:paraId="7D16EBC4" w14:textId="2ECC24D6" w:rsidR="002F1403" w:rsidRDefault="002F1403" w:rsidP="002674FE">
            <w:pPr>
              <w:pBdr>
                <w:bottom w:val="single" w:sz="12" w:space="1" w:color="auto"/>
              </w:pBdr>
              <w:rPr>
                <w:rFonts w:cs="Arial"/>
                <w:sz w:val="20"/>
                <w:szCs w:val="20"/>
                <w:lang w:eastAsia="ja-JP"/>
              </w:rPr>
            </w:pPr>
            <w:proofErr w:type="gramStart"/>
            <w:r>
              <w:rPr>
                <w:rFonts w:cs="Arial"/>
                <w:sz w:val="20"/>
                <w:szCs w:val="20"/>
                <w:lang w:eastAsia="ja-JP"/>
              </w:rPr>
              <w:t>Therefore</w:t>
            </w:r>
            <w:proofErr w:type="gramEnd"/>
            <w:r>
              <w:rPr>
                <w:rFonts w:cs="Arial"/>
                <w:sz w:val="20"/>
                <w:szCs w:val="20"/>
                <w:lang w:eastAsia="ja-JP"/>
              </w:rPr>
              <w:t xml:space="preserve"> the Cook Islands Country Plan rightly identifies investigation of desalination as a priority area.</w:t>
            </w:r>
          </w:p>
          <w:p w14:paraId="68ADFA2F" w14:textId="7563D21C" w:rsidR="002F1403" w:rsidRDefault="002F1403" w:rsidP="002674FE">
            <w:pPr>
              <w:pBdr>
                <w:bottom w:val="single" w:sz="12" w:space="1" w:color="auto"/>
              </w:pBdr>
              <w:rPr>
                <w:rFonts w:cs="Arial"/>
                <w:sz w:val="20"/>
                <w:szCs w:val="20"/>
                <w:lang w:eastAsia="ja-JP"/>
              </w:rPr>
            </w:pPr>
          </w:p>
          <w:p w14:paraId="118071BD" w14:textId="750822E5" w:rsidR="002F1403" w:rsidRDefault="002F1403" w:rsidP="002674FE">
            <w:pPr>
              <w:pBdr>
                <w:bottom w:val="single" w:sz="12" w:space="1" w:color="auto"/>
              </w:pBdr>
              <w:rPr>
                <w:rFonts w:cs="Arial"/>
                <w:sz w:val="20"/>
                <w:szCs w:val="20"/>
                <w:lang w:eastAsia="ja-JP"/>
              </w:rPr>
            </w:pPr>
            <w:r>
              <w:rPr>
                <w:rFonts w:cs="Arial"/>
                <w:sz w:val="20"/>
                <w:szCs w:val="20"/>
                <w:lang w:eastAsia="ja-JP"/>
              </w:rPr>
              <w:t xml:space="preserve">Technology has developed to the stage where desalination can be achieved off a closed system run on </w:t>
            </w:r>
            <w:proofErr w:type="spellStart"/>
            <w:r>
              <w:rPr>
                <w:rFonts w:cs="Arial"/>
                <w:sz w:val="20"/>
                <w:szCs w:val="20"/>
                <w:lang w:eastAsia="ja-JP"/>
              </w:rPr>
              <w:t>self generating</w:t>
            </w:r>
            <w:proofErr w:type="spellEnd"/>
            <w:r>
              <w:rPr>
                <w:rFonts w:cs="Arial"/>
                <w:sz w:val="20"/>
                <w:szCs w:val="20"/>
                <w:lang w:eastAsia="ja-JP"/>
              </w:rPr>
              <w:t xml:space="preserve"> solar power. There is no need to plug into the grid, although grid powered systems are also available.</w:t>
            </w:r>
          </w:p>
          <w:p w14:paraId="542FB3DC" w14:textId="4513E4C0" w:rsidR="002F1403" w:rsidRDefault="002F1403" w:rsidP="002674FE">
            <w:pPr>
              <w:pBdr>
                <w:bottom w:val="single" w:sz="12" w:space="1" w:color="auto"/>
              </w:pBdr>
              <w:rPr>
                <w:rFonts w:cs="Arial"/>
                <w:sz w:val="20"/>
                <w:szCs w:val="20"/>
                <w:lang w:eastAsia="ja-JP"/>
              </w:rPr>
            </w:pPr>
          </w:p>
          <w:p w14:paraId="273B6DD2" w14:textId="7E58DCFE" w:rsidR="002F1403" w:rsidRDefault="002F1403" w:rsidP="002674FE">
            <w:pPr>
              <w:pBdr>
                <w:bottom w:val="single" w:sz="12" w:space="1" w:color="auto"/>
              </w:pBdr>
              <w:rPr>
                <w:rFonts w:cs="Arial"/>
                <w:sz w:val="20"/>
                <w:szCs w:val="20"/>
                <w:lang w:eastAsia="ja-JP"/>
              </w:rPr>
            </w:pPr>
            <w:r>
              <w:rPr>
                <w:rFonts w:cs="Arial"/>
                <w:sz w:val="20"/>
                <w:szCs w:val="20"/>
                <w:lang w:eastAsia="ja-JP"/>
              </w:rPr>
              <w:t xml:space="preserve">This project has identified a </w:t>
            </w:r>
            <w:proofErr w:type="spellStart"/>
            <w:r w:rsidR="00C60EA8">
              <w:rPr>
                <w:rFonts w:cs="Arial"/>
                <w:sz w:val="20"/>
                <w:szCs w:val="20"/>
                <w:lang w:eastAsia="ja-JP"/>
              </w:rPr>
              <w:t>self contained</w:t>
            </w:r>
            <w:proofErr w:type="spellEnd"/>
            <w:r w:rsidR="00C60EA8">
              <w:rPr>
                <w:rFonts w:cs="Arial"/>
                <w:sz w:val="20"/>
                <w:szCs w:val="20"/>
                <w:lang w:eastAsia="ja-JP"/>
              </w:rPr>
              <w:t xml:space="preserve">, solar powered, </w:t>
            </w:r>
            <w:r>
              <w:rPr>
                <w:rFonts w:cs="Arial"/>
                <w:sz w:val="20"/>
                <w:szCs w:val="20"/>
                <w:lang w:eastAsia="ja-JP"/>
              </w:rPr>
              <w:t>containerized solution that is capable of producing up to 5000L of potable fresh water every day. If this amount of water is not needed the system can either continue to create water for storage or put excess energy back to the grid.</w:t>
            </w:r>
          </w:p>
          <w:p w14:paraId="3222FD14" w14:textId="0353A509" w:rsidR="00C60EA8" w:rsidRDefault="00C60EA8" w:rsidP="002674FE">
            <w:pPr>
              <w:pBdr>
                <w:bottom w:val="single" w:sz="12" w:space="1" w:color="auto"/>
              </w:pBdr>
              <w:rPr>
                <w:rFonts w:cs="Arial"/>
                <w:sz w:val="20"/>
                <w:szCs w:val="20"/>
                <w:lang w:eastAsia="ja-JP"/>
              </w:rPr>
            </w:pPr>
          </w:p>
          <w:p w14:paraId="3AEF09A9" w14:textId="2D44568C" w:rsidR="00C60EA8" w:rsidRDefault="00C60EA8" w:rsidP="002674FE">
            <w:pPr>
              <w:pBdr>
                <w:bottom w:val="single" w:sz="12" w:space="1" w:color="auto"/>
              </w:pBdr>
              <w:rPr>
                <w:rFonts w:cs="Arial"/>
                <w:sz w:val="20"/>
                <w:szCs w:val="20"/>
                <w:lang w:eastAsia="ja-JP"/>
              </w:rPr>
            </w:pPr>
            <w:r>
              <w:rPr>
                <w:rFonts w:cs="Arial"/>
                <w:sz w:val="20"/>
                <w:szCs w:val="20"/>
                <w:lang w:eastAsia="ja-JP"/>
              </w:rPr>
              <w:t xml:space="preserve">The project proposes to deploy one of these units to each of our atoll communities, including 2 on </w:t>
            </w:r>
            <w:proofErr w:type="spellStart"/>
            <w:r>
              <w:rPr>
                <w:rFonts w:cs="Arial"/>
                <w:sz w:val="20"/>
                <w:szCs w:val="20"/>
                <w:lang w:eastAsia="ja-JP"/>
              </w:rPr>
              <w:t>Tongareva</w:t>
            </w:r>
            <w:proofErr w:type="spellEnd"/>
            <w:r>
              <w:rPr>
                <w:rFonts w:cs="Arial"/>
                <w:sz w:val="20"/>
                <w:szCs w:val="20"/>
                <w:lang w:eastAsia="ja-JP"/>
              </w:rPr>
              <w:t xml:space="preserve">, 1 on </w:t>
            </w:r>
            <w:proofErr w:type="spellStart"/>
            <w:r>
              <w:rPr>
                <w:rFonts w:cs="Arial"/>
                <w:sz w:val="20"/>
                <w:szCs w:val="20"/>
                <w:lang w:eastAsia="ja-JP"/>
              </w:rPr>
              <w:t>Rakahunga</w:t>
            </w:r>
            <w:proofErr w:type="spellEnd"/>
            <w:r>
              <w:rPr>
                <w:rFonts w:cs="Arial"/>
                <w:sz w:val="20"/>
                <w:szCs w:val="20"/>
                <w:lang w:eastAsia="ja-JP"/>
              </w:rPr>
              <w:t xml:space="preserve">, 2 on </w:t>
            </w:r>
            <w:proofErr w:type="spellStart"/>
            <w:r>
              <w:rPr>
                <w:rFonts w:cs="Arial"/>
                <w:sz w:val="20"/>
                <w:szCs w:val="20"/>
                <w:lang w:eastAsia="ja-JP"/>
              </w:rPr>
              <w:t>Manihiki</w:t>
            </w:r>
            <w:proofErr w:type="spellEnd"/>
            <w:r>
              <w:rPr>
                <w:rFonts w:cs="Arial"/>
                <w:sz w:val="20"/>
                <w:szCs w:val="20"/>
                <w:lang w:eastAsia="ja-JP"/>
              </w:rPr>
              <w:t xml:space="preserve">, 2 on </w:t>
            </w:r>
            <w:proofErr w:type="spellStart"/>
            <w:r>
              <w:rPr>
                <w:rFonts w:cs="Arial"/>
                <w:sz w:val="20"/>
                <w:szCs w:val="20"/>
                <w:lang w:eastAsia="ja-JP"/>
              </w:rPr>
              <w:t>Pukapuka</w:t>
            </w:r>
            <w:proofErr w:type="spellEnd"/>
            <w:r>
              <w:rPr>
                <w:rFonts w:cs="Arial"/>
                <w:sz w:val="20"/>
                <w:szCs w:val="20"/>
                <w:lang w:eastAsia="ja-JP"/>
              </w:rPr>
              <w:t>, 1 on Nassau and 1 on Palmerston. A total of 9 units.</w:t>
            </w:r>
          </w:p>
          <w:p w14:paraId="31B903F0" w14:textId="21D8E82E" w:rsidR="00C60EA8" w:rsidRDefault="00C60EA8" w:rsidP="002674FE">
            <w:pPr>
              <w:pBdr>
                <w:bottom w:val="single" w:sz="12" w:space="1" w:color="auto"/>
              </w:pBdr>
              <w:rPr>
                <w:rFonts w:cs="Arial"/>
                <w:sz w:val="20"/>
                <w:szCs w:val="20"/>
                <w:lang w:eastAsia="ja-JP"/>
              </w:rPr>
            </w:pPr>
          </w:p>
          <w:p w14:paraId="194FE5F5" w14:textId="2785A41F" w:rsidR="00C60EA8" w:rsidRDefault="00C60EA8" w:rsidP="002674FE">
            <w:pPr>
              <w:pBdr>
                <w:bottom w:val="single" w:sz="12" w:space="1" w:color="auto"/>
              </w:pBdr>
              <w:rPr>
                <w:rFonts w:cs="Arial"/>
                <w:sz w:val="20"/>
                <w:szCs w:val="20"/>
                <w:lang w:eastAsia="ja-JP"/>
              </w:rPr>
            </w:pPr>
            <w:r>
              <w:rPr>
                <w:rFonts w:cs="Arial"/>
                <w:sz w:val="20"/>
                <w:szCs w:val="20"/>
                <w:lang w:eastAsia="ja-JP"/>
              </w:rPr>
              <w:t xml:space="preserve">These units have an expected life of 10 to 20 years. </w:t>
            </w:r>
            <w:proofErr w:type="gramStart"/>
            <w:r>
              <w:rPr>
                <w:rFonts w:cs="Arial"/>
                <w:sz w:val="20"/>
                <w:szCs w:val="20"/>
                <w:lang w:eastAsia="ja-JP"/>
              </w:rPr>
              <w:t>Therefore</w:t>
            </w:r>
            <w:proofErr w:type="gramEnd"/>
            <w:r>
              <w:rPr>
                <w:rFonts w:cs="Arial"/>
                <w:sz w:val="20"/>
                <w:szCs w:val="20"/>
                <w:lang w:eastAsia="ja-JP"/>
              </w:rPr>
              <w:t xml:space="preserve"> replacement of these units is well within the budget allocation of each island council for water security.</w:t>
            </w:r>
          </w:p>
          <w:p w14:paraId="069EBBB9" w14:textId="77777777" w:rsidR="008F49F7" w:rsidRPr="002674FE" w:rsidRDefault="008F49F7" w:rsidP="002674FE">
            <w:pPr>
              <w:pBdr>
                <w:bottom w:val="single" w:sz="12" w:space="1" w:color="auto"/>
              </w:pBdr>
              <w:rPr>
                <w:rFonts w:cs="Arial"/>
                <w:sz w:val="20"/>
                <w:szCs w:val="20"/>
                <w:lang w:eastAsia="ja-JP"/>
              </w:rPr>
            </w:pPr>
          </w:p>
          <w:p w14:paraId="014A1975" w14:textId="77777777" w:rsidR="007E6AF0" w:rsidRPr="001D6150" w:rsidRDefault="001D6150" w:rsidP="00E32603">
            <w:pPr>
              <w:pBdr>
                <w:bottom w:val="single" w:sz="12" w:space="1" w:color="auto"/>
              </w:pBdr>
              <w:rPr>
                <w:rFonts w:cs="Arial"/>
                <w:b/>
                <w:sz w:val="20"/>
                <w:szCs w:val="20"/>
                <w:lang w:eastAsia="ja-JP"/>
              </w:rPr>
            </w:pPr>
            <w:r w:rsidRPr="001D6150">
              <w:rPr>
                <w:rFonts w:cs="Arial"/>
                <w:b/>
                <w:sz w:val="20"/>
                <w:szCs w:val="20"/>
                <w:lang w:eastAsia="ja-JP"/>
              </w:rPr>
              <w:t>Development and Delivery Concept</w:t>
            </w:r>
          </w:p>
          <w:p w14:paraId="12BF5B19" w14:textId="77777777" w:rsidR="001D6150" w:rsidRDefault="001D6150" w:rsidP="00E32603">
            <w:pPr>
              <w:pBdr>
                <w:bottom w:val="single" w:sz="12" w:space="1" w:color="auto"/>
              </w:pBdr>
              <w:rPr>
                <w:rFonts w:cs="Arial"/>
                <w:sz w:val="20"/>
                <w:szCs w:val="20"/>
                <w:lang w:eastAsia="ja-JP"/>
              </w:rPr>
            </w:pPr>
          </w:p>
          <w:p w14:paraId="4F5B7735" w14:textId="26D77006" w:rsidR="006F14B0" w:rsidRDefault="00C60EA8" w:rsidP="00E32603">
            <w:pPr>
              <w:pBdr>
                <w:bottom w:val="single" w:sz="12" w:space="1" w:color="auto"/>
              </w:pBdr>
              <w:rPr>
                <w:rFonts w:cs="Arial"/>
                <w:sz w:val="20"/>
                <w:szCs w:val="20"/>
                <w:lang w:eastAsia="ja-JP"/>
              </w:rPr>
            </w:pPr>
            <w:r>
              <w:rPr>
                <w:rFonts w:cs="Arial"/>
                <w:sz w:val="20"/>
                <w:szCs w:val="20"/>
                <w:lang w:eastAsia="ja-JP"/>
              </w:rPr>
              <w:t>Once approved the project will work with the supplier to ensure the units built are fit for purpose for the Cook Islands environment. Island governments will be consulted with as to the receiving, location and ongoing management of these units. An analysis will be undertaken for each location to ascertain whether the units are to be connected to the current solar grid (</w:t>
            </w:r>
            <w:r w:rsidR="000B36C9">
              <w:rPr>
                <w:rFonts w:cs="Arial"/>
                <w:sz w:val="20"/>
                <w:szCs w:val="20"/>
                <w:lang w:eastAsia="ja-JP"/>
              </w:rPr>
              <w:t>suitable if there is an excess of production) or developed with their own standalone power generation.</w:t>
            </w:r>
          </w:p>
          <w:p w14:paraId="31F152F3" w14:textId="1207F3AB" w:rsidR="000B36C9" w:rsidRDefault="000B36C9" w:rsidP="00E32603">
            <w:pPr>
              <w:pBdr>
                <w:bottom w:val="single" w:sz="12" w:space="1" w:color="auto"/>
              </w:pBdr>
              <w:rPr>
                <w:rFonts w:cs="Arial"/>
                <w:sz w:val="20"/>
                <w:szCs w:val="20"/>
                <w:lang w:eastAsia="ja-JP"/>
              </w:rPr>
            </w:pPr>
          </w:p>
          <w:p w14:paraId="561BB439" w14:textId="6F6583ED" w:rsidR="000B36C9" w:rsidRDefault="000B36C9" w:rsidP="00E32603">
            <w:pPr>
              <w:pBdr>
                <w:bottom w:val="single" w:sz="12" w:space="1" w:color="auto"/>
              </w:pBdr>
              <w:rPr>
                <w:rFonts w:cs="Arial"/>
                <w:sz w:val="20"/>
                <w:szCs w:val="20"/>
                <w:lang w:eastAsia="ja-JP"/>
              </w:rPr>
            </w:pPr>
            <w:r>
              <w:rPr>
                <w:rFonts w:cs="Arial"/>
                <w:sz w:val="20"/>
                <w:szCs w:val="20"/>
                <w:lang w:eastAsia="ja-JP"/>
              </w:rPr>
              <w:t>The units will be commissioned and delivered as a unit, and shipped to their respective communities. A key local government representative will be trained in their management and maintenance.</w:t>
            </w:r>
          </w:p>
          <w:p w14:paraId="24830F3D" w14:textId="52EC5F9D" w:rsidR="000B36C9" w:rsidRDefault="000B36C9" w:rsidP="00E32603">
            <w:pPr>
              <w:pBdr>
                <w:bottom w:val="single" w:sz="12" w:space="1" w:color="auto"/>
              </w:pBdr>
              <w:rPr>
                <w:rFonts w:cs="Arial"/>
                <w:sz w:val="20"/>
                <w:szCs w:val="20"/>
                <w:lang w:eastAsia="ja-JP"/>
              </w:rPr>
            </w:pPr>
          </w:p>
          <w:p w14:paraId="511CFCAD" w14:textId="764A8C8D" w:rsidR="000B36C9" w:rsidRDefault="000B36C9" w:rsidP="00E32603">
            <w:pPr>
              <w:pBdr>
                <w:bottom w:val="single" w:sz="12" w:space="1" w:color="auto"/>
              </w:pBdr>
              <w:rPr>
                <w:rFonts w:cs="Arial"/>
                <w:sz w:val="20"/>
                <w:szCs w:val="20"/>
                <w:lang w:eastAsia="ja-JP"/>
              </w:rPr>
            </w:pPr>
            <w:r>
              <w:rPr>
                <w:rFonts w:cs="Arial"/>
                <w:sz w:val="20"/>
                <w:szCs w:val="20"/>
                <w:lang w:eastAsia="ja-JP"/>
              </w:rPr>
              <w:t>The economic model to ensure the units can be maintained is developed with central government concurrent to the implementation of the project.</w:t>
            </w:r>
          </w:p>
          <w:p w14:paraId="24FEF662" w14:textId="643EDC80" w:rsidR="000B36C9" w:rsidRDefault="000B36C9" w:rsidP="00E32603">
            <w:pPr>
              <w:pBdr>
                <w:bottom w:val="single" w:sz="12" w:space="1" w:color="auto"/>
              </w:pBdr>
              <w:rPr>
                <w:rFonts w:cs="Arial"/>
                <w:sz w:val="20"/>
                <w:szCs w:val="20"/>
                <w:lang w:eastAsia="ja-JP"/>
              </w:rPr>
            </w:pPr>
          </w:p>
          <w:p w14:paraId="5A9DFE9A" w14:textId="55007B4B" w:rsidR="000B36C9" w:rsidRDefault="000B36C9" w:rsidP="00E32603">
            <w:pPr>
              <w:pBdr>
                <w:bottom w:val="single" w:sz="12" w:space="1" w:color="auto"/>
              </w:pBdr>
              <w:rPr>
                <w:rFonts w:cs="Arial"/>
                <w:sz w:val="20"/>
                <w:szCs w:val="20"/>
                <w:lang w:eastAsia="ja-JP"/>
              </w:rPr>
            </w:pPr>
            <w:r>
              <w:rPr>
                <w:rFonts w:cs="Arial"/>
                <w:sz w:val="20"/>
                <w:szCs w:val="20"/>
                <w:lang w:eastAsia="ja-JP"/>
              </w:rPr>
              <w:t>Timeframe: 12 Months</w:t>
            </w:r>
          </w:p>
          <w:p w14:paraId="0E86C0FE" w14:textId="62A69475" w:rsidR="000B36C9" w:rsidRDefault="000B36C9" w:rsidP="00E32603">
            <w:pPr>
              <w:pBdr>
                <w:bottom w:val="single" w:sz="12" w:space="1" w:color="auto"/>
              </w:pBdr>
              <w:rPr>
                <w:rFonts w:cs="Arial"/>
                <w:sz w:val="20"/>
                <w:szCs w:val="20"/>
                <w:lang w:eastAsia="ja-JP"/>
              </w:rPr>
            </w:pPr>
          </w:p>
          <w:p w14:paraId="2B9A3195" w14:textId="1ACD400E" w:rsidR="000B36C9" w:rsidRDefault="000B36C9" w:rsidP="00E32603">
            <w:pPr>
              <w:pBdr>
                <w:bottom w:val="single" w:sz="12" w:space="1" w:color="auto"/>
              </w:pBdr>
              <w:rPr>
                <w:rFonts w:cs="Arial"/>
                <w:sz w:val="20"/>
                <w:szCs w:val="20"/>
                <w:lang w:eastAsia="ja-JP"/>
              </w:rPr>
            </w:pPr>
            <w:r>
              <w:rPr>
                <w:rFonts w:cs="Arial"/>
                <w:sz w:val="20"/>
                <w:szCs w:val="20"/>
                <w:lang w:eastAsia="ja-JP"/>
              </w:rPr>
              <w:t>Cost: 2,000,000.00</w:t>
            </w:r>
          </w:p>
          <w:p w14:paraId="02F9075F" w14:textId="77777777" w:rsidR="006F14B0" w:rsidRPr="00B82D99" w:rsidRDefault="006F14B0" w:rsidP="00E32603">
            <w:pPr>
              <w:pBdr>
                <w:bottom w:val="single" w:sz="12" w:space="1" w:color="auto"/>
              </w:pBdr>
              <w:rPr>
                <w:rFonts w:cs="Arial"/>
                <w:sz w:val="20"/>
                <w:szCs w:val="20"/>
                <w:lang w:eastAsia="ja-JP"/>
              </w:rPr>
            </w:pPr>
          </w:p>
          <w:p w14:paraId="269C7632"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5B6F15DC" w14:textId="77777777"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4FA68485" w14:textId="77777777"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14:paraId="4236B5DD" w14:textId="77777777"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14:paraId="07593726" w14:textId="08621F98" w:rsidR="00D13643" w:rsidRDefault="000B36C9" w:rsidP="00E32603">
            <w:pPr>
              <w:pBdr>
                <w:bottom w:val="single" w:sz="12" w:space="1" w:color="auto"/>
              </w:pBdr>
              <w:spacing w:before="40" w:after="40"/>
              <w:ind w:right="-28"/>
              <w:rPr>
                <w:rFonts w:cs="Arial"/>
                <w:sz w:val="20"/>
                <w:szCs w:val="20"/>
                <w:lang w:eastAsia="ja-JP"/>
              </w:rPr>
            </w:pPr>
            <w:r>
              <w:rPr>
                <w:rFonts w:cs="Arial"/>
                <w:sz w:val="20"/>
                <w:szCs w:val="20"/>
                <w:lang w:eastAsia="ja-JP"/>
              </w:rPr>
              <w:t>The need for desalination and water security has been identified as a key deliverable. This idea has been presented to the NDA as part of a Northern Group resilience project.</w:t>
            </w:r>
          </w:p>
          <w:p w14:paraId="3762BC59" w14:textId="61E069A9" w:rsidR="000B36C9" w:rsidRDefault="000B36C9" w:rsidP="00E32603">
            <w:pPr>
              <w:pBdr>
                <w:bottom w:val="single" w:sz="12" w:space="1" w:color="auto"/>
              </w:pBdr>
              <w:spacing w:before="40" w:after="40"/>
              <w:ind w:right="-28"/>
              <w:rPr>
                <w:rFonts w:cs="Arial"/>
                <w:sz w:val="20"/>
                <w:szCs w:val="20"/>
                <w:lang w:eastAsia="ja-JP"/>
              </w:rPr>
            </w:pPr>
          </w:p>
          <w:p w14:paraId="79427599" w14:textId="516B4793" w:rsidR="000B36C9" w:rsidRDefault="000B36C9" w:rsidP="00E32603">
            <w:pPr>
              <w:pBdr>
                <w:bottom w:val="single" w:sz="12" w:space="1" w:color="auto"/>
              </w:pBdr>
              <w:spacing w:before="40" w:after="40"/>
              <w:ind w:right="-28"/>
              <w:rPr>
                <w:rFonts w:cs="Arial"/>
                <w:sz w:val="20"/>
                <w:szCs w:val="20"/>
                <w:lang w:eastAsia="ja-JP"/>
              </w:rPr>
            </w:pPr>
            <w:r>
              <w:rPr>
                <w:rFonts w:cs="Arial"/>
                <w:sz w:val="20"/>
                <w:szCs w:val="20"/>
                <w:lang w:eastAsia="ja-JP"/>
              </w:rPr>
              <w:t>It is expected this project will require further consultation and guidance to be developed into a full proposal.</w:t>
            </w:r>
          </w:p>
          <w:p w14:paraId="1BA5AC3E" w14:textId="3DCD9832" w:rsidR="000B36C9" w:rsidRDefault="000B36C9" w:rsidP="00E32603">
            <w:pPr>
              <w:pBdr>
                <w:bottom w:val="single" w:sz="12" w:space="1" w:color="auto"/>
              </w:pBdr>
              <w:spacing w:before="40" w:after="40"/>
              <w:ind w:right="-28"/>
              <w:rPr>
                <w:rFonts w:cs="Arial"/>
                <w:sz w:val="20"/>
                <w:szCs w:val="20"/>
                <w:lang w:eastAsia="ja-JP"/>
              </w:rPr>
            </w:pPr>
          </w:p>
          <w:p w14:paraId="04A57291" w14:textId="044E77A1" w:rsidR="00D13643" w:rsidRDefault="000B36C9" w:rsidP="00E32603">
            <w:pPr>
              <w:pBdr>
                <w:bottom w:val="single" w:sz="12" w:space="1" w:color="auto"/>
              </w:pBdr>
              <w:spacing w:before="40" w:after="40"/>
              <w:ind w:right="-28"/>
              <w:rPr>
                <w:rFonts w:cs="Arial"/>
                <w:sz w:val="20"/>
                <w:szCs w:val="20"/>
                <w:lang w:eastAsia="ja-JP"/>
              </w:rPr>
            </w:pPr>
            <w:r>
              <w:rPr>
                <w:rFonts w:cs="Arial"/>
                <w:sz w:val="20"/>
                <w:szCs w:val="20"/>
                <w:lang w:eastAsia="ja-JP"/>
              </w:rPr>
              <w:t>The size of this project indicates it may be better bundled with other projects in the same thematic or geographic area.</w:t>
            </w:r>
          </w:p>
          <w:p w14:paraId="5A28DC45" w14:textId="77777777" w:rsidR="00D13643" w:rsidRPr="00D13643" w:rsidRDefault="00D13643" w:rsidP="00E32603">
            <w:pPr>
              <w:pBdr>
                <w:bottom w:val="single" w:sz="12" w:space="1" w:color="auto"/>
              </w:pBdr>
              <w:spacing w:before="40" w:after="40"/>
              <w:ind w:right="-28"/>
              <w:rPr>
                <w:rFonts w:cs="Arial"/>
                <w:sz w:val="20"/>
                <w:szCs w:val="20"/>
                <w:lang w:eastAsia="ja-JP"/>
              </w:rPr>
            </w:pPr>
          </w:p>
          <w:p w14:paraId="6C973AB9" w14:textId="77777777" w:rsidR="00D13643" w:rsidRDefault="00D13643" w:rsidP="00E32603">
            <w:pPr>
              <w:pBdr>
                <w:bottom w:val="single" w:sz="12" w:space="1" w:color="auto"/>
              </w:pBdr>
              <w:spacing w:before="40" w:after="40"/>
              <w:ind w:right="-28"/>
              <w:rPr>
                <w:rFonts w:cs="Arial"/>
                <w:i/>
                <w:color w:val="808080" w:themeColor="background1" w:themeShade="80"/>
                <w:sz w:val="20"/>
                <w:szCs w:val="20"/>
                <w:lang w:eastAsia="ja-JP"/>
              </w:rPr>
            </w:pPr>
          </w:p>
          <w:p w14:paraId="00B4CE7C"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33622784" w14:textId="77777777"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is implemented with support from the GCF and other sources.</w:t>
            </w:r>
          </w:p>
          <w:p w14:paraId="5792BCD5" w14:textId="77777777" w:rsidR="009502EA" w:rsidRPr="00F97655" w:rsidRDefault="009502EA" w:rsidP="00E32603">
            <w:pPr>
              <w:spacing w:before="40" w:after="40"/>
              <w:ind w:right="-28"/>
              <w:rPr>
                <w:rFonts w:cs="Arial"/>
                <w:i/>
                <w:color w:val="808080" w:themeColor="background1" w:themeShade="80"/>
                <w:sz w:val="20"/>
                <w:szCs w:val="20"/>
                <w:lang w:eastAsia="ja-JP"/>
              </w:rPr>
            </w:pPr>
          </w:p>
          <w:p w14:paraId="33632078"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14:paraId="7CE158BB" w14:textId="77777777" w:rsidR="00917367" w:rsidRDefault="00917367" w:rsidP="00E32603">
            <w:pPr>
              <w:rPr>
                <w:rFonts w:cs="Arial"/>
                <w:color w:val="808080" w:themeColor="background1" w:themeShade="80"/>
                <w:sz w:val="20"/>
                <w:szCs w:val="20"/>
                <w:lang w:eastAsia="ja-JP"/>
              </w:rPr>
            </w:pPr>
          </w:p>
          <w:p w14:paraId="78E3C18B" w14:textId="2C8C3CD4" w:rsidR="00E17861" w:rsidRDefault="000B36C9" w:rsidP="00E32603">
            <w:pPr>
              <w:rPr>
                <w:rFonts w:cs="Arial"/>
                <w:sz w:val="20"/>
                <w:szCs w:val="20"/>
                <w:lang w:eastAsia="ja-JP"/>
              </w:rPr>
            </w:pPr>
            <w:r>
              <w:rPr>
                <w:rFonts w:cs="Arial"/>
                <w:sz w:val="20"/>
                <w:szCs w:val="20"/>
                <w:lang w:eastAsia="ja-JP"/>
              </w:rPr>
              <w:t xml:space="preserve">Long term sustainability is essential for this project as potable water is a key part of community infrastructure. It is suggested here that </w:t>
            </w:r>
            <w:r w:rsidR="00B8636E">
              <w:rPr>
                <w:rFonts w:cs="Arial"/>
                <w:sz w:val="20"/>
                <w:szCs w:val="20"/>
                <w:lang w:eastAsia="ja-JP"/>
              </w:rPr>
              <w:t xml:space="preserve">concurrent to this project, policy is developed at the national level to ensure island governments are upskilled to monitor and maintain these units, and that a maintenance and replacement </w:t>
            </w:r>
            <w:proofErr w:type="spellStart"/>
            <w:r w:rsidR="00B8636E">
              <w:rPr>
                <w:rFonts w:cs="Arial"/>
                <w:sz w:val="20"/>
                <w:szCs w:val="20"/>
                <w:lang w:eastAsia="ja-JP"/>
              </w:rPr>
              <w:t>programme</w:t>
            </w:r>
            <w:proofErr w:type="spellEnd"/>
            <w:r w:rsidR="00B8636E">
              <w:rPr>
                <w:rFonts w:cs="Arial"/>
                <w:sz w:val="20"/>
                <w:szCs w:val="20"/>
                <w:lang w:eastAsia="ja-JP"/>
              </w:rPr>
              <w:t xml:space="preserve"> is built into the islands long term budget planning processes.</w:t>
            </w:r>
          </w:p>
          <w:p w14:paraId="1B066935" w14:textId="5853AADE" w:rsidR="008731FB" w:rsidRDefault="008731FB" w:rsidP="00E32603">
            <w:pPr>
              <w:rPr>
                <w:rFonts w:cs="Arial"/>
                <w:sz w:val="20"/>
                <w:szCs w:val="20"/>
                <w:lang w:eastAsia="ja-JP"/>
              </w:rPr>
            </w:pPr>
          </w:p>
          <w:p w14:paraId="1CCEF758" w14:textId="6732371B" w:rsidR="008731FB" w:rsidRDefault="008731FB" w:rsidP="00E32603">
            <w:pPr>
              <w:rPr>
                <w:rFonts w:cs="Arial"/>
                <w:sz w:val="20"/>
                <w:szCs w:val="20"/>
                <w:lang w:eastAsia="ja-JP"/>
              </w:rPr>
            </w:pPr>
            <w:r>
              <w:rPr>
                <w:rFonts w:cs="Arial"/>
                <w:sz w:val="20"/>
                <w:szCs w:val="20"/>
                <w:lang w:eastAsia="ja-JP"/>
              </w:rPr>
              <w:t>Another approach will be to include a funding component for private sector contracting of the maintenance and replacements of these units.</w:t>
            </w:r>
          </w:p>
          <w:p w14:paraId="002640AD" w14:textId="77777777" w:rsidR="008731FB" w:rsidRDefault="008731FB" w:rsidP="00E32603">
            <w:pPr>
              <w:rPr>
                <w:rFonts w:cs="Arial"/>
                <w:sz w:val="20"/>
                <w:szCs w:val="20"/>
                <w:lang w:eastAsia="ja-JP"/>
              </w:rPr>
            </w:pPr>
          </w:p>
          <w:p w14:paraId="511A083A" w14:textId="7750A197" w:rsidR="008731FB" w:rsidRDefault="008731FB" w:rsidP="00E32603">
            <w:pPr>
              <w:rPr>
                <w:rFonts w:cs="Arial"/>
                <w:sz w:val="20"/>
                <w:szCs w:val="20"/>
                <w:lang w:eastAsia="ja-JP"/>
              </w:rPr>
            </w:pPr>
            <w:r>
              <w:rPr>
                <w:rFonts w:cs="Arial"/>
                <w:sz w:val="20"/>
                <w:szCs w:val="20"/>
                <w:lang w:eastAsia="ja-JP"/>
              </w:rPr>
              <w:t>Either option will help ensure sustainability of this project in the long term</w:t>
            </w:r>
            <w:bookmarkStart w:id="0" w:name="_GoBack"/>
            <w:bookmarkEnd w:id="0"/>
            <w:r>
              <w:rPr>
                <w:rFonts w:cs="Arial"/>
                <w:sz w:val="20"/>
                <w:szCs w:val="20"/>
                <w:lang w:eastAsia="ja-JP"/>
              </w:rPr>
              <w:t>.</w:t>
            </w:r>
          </w:p>
          <w:p w14:paraId="5484E376" w14:textId="77777777" w:rsidR="000371E7" w:rsidRDefault="000371E7" w:rsidP="00E32603">
            <w:pPr>
              <w:rPr>
                <w:rFonts w:cs="Arial"/>
                <w:sz w:val="20"/>
                <w:szCs w:val="20"/>
                <w:lang w:eastAsia="ja-JP"/>
              </w:rPr>
            </w:pPr>
          </w:p>
          <w:p w14:paraId="09170A5A" w14:textId="77777777" w:rsidR="00917367" w:rsidRPr="00917367" w:rsidRDefault="00917367" w:rsidP="00E32603">
            <w:pPr>
              <w:rPr>
                <w:rFonts w:cs="Arial"/>
                <w:color w:val="808080" w:themeColor="background1" w:themeShade="80"/>
                <w:sz w:val="20"/>
                <w:szCs w:val="20"/>
                <w:lang w:eastAsia="ja-JP"/>
              </w:rPr>
            </w:pPr>
          </w:p>
        </w:tc>
      </w:tr>
      <w:tr w:rsidR="00E32603" w14:paraId="43545B04" w14:textId="77777777" w:rsidTr="009502EA">
        <w:tc>
          <w:tcPr>
            <w:tcW w:w="2965" w:type="dxa"/>
          </w:tcPr>
          <w:p w14:paraId="6FC5AF75" w14:textId="77777777" w:rsidR="00E32603" w:rsidRDefault="00E32603" w:rsidP="00E32603"/>
        </w:tc>
        <w:tc>
          <w:tcPr>
            <w:tcW w:w="6385" w:type="dxa"/>
          </w:tcPr>
          <w:p w14:paraId="0DE91EEE" w14:textId="77777777" w:rsidR="00E32603" w:rsidRDefault="00E32603" w:rsidP="00E32603"/>
        </w:tc>
      </w:tr>
    </w:tbl>
    <w:p w14:paraId="16347808" w14:textId="77777777" w:rsidR="004A53FB" w:rsidRDefault="004A53FB" w:rsidP="004A53FB"/>
    <w:p w14:paraId="75ED7AA2" w14:textId="77777777" w:rsidR="009502EA" w:rsidRDefault="009502EA" w:rsidP="004A53FB">
      <w:pPr>
        <w:rPr>
          <w:b/>
        </w:rPr>
      </w:pPr>
      <w:r w:rsidRPr="009502EA">
        <w:rPr>
          <w:b/>
        </w:rPr>
        <w:t>Assessed By and Date:</w:t>
      </w:r>
    </w:p>
    <w:p w14:paraId="32868DBE" w14:textId="77777777" w:rsidR="00917367" w:rsidRDefault="00917367" w:rsidP="004A53FB"/>
    <w:p w14:paraId="6EF87349" w14:textId="77777777" w:rsidR="00917367" w:rsidRPr="00917367" w:rsidRDefault="00917367" w:rsidP="004A53FB"/>
    <w:p w14:paraId="4C6B9960" w14:textId="77777777" w:rsidR="009502EA" w:rsidRDefault="009502EA" w:rsidP="004A53FB">
      <w:pPr>
        <w:rPr>
          <w:b/>
        </w:rPr>
      </w:pPr>
      <w:r w:rsidRPr="009502EA">
        <w:rPr>
          <w:b/>
        </w:rPr>
        <w:t>Recommendation:</w:t>
      </w:r>
    </w:p>
    <w:p w14:paraId="56E7DA68" w14:textId="77777777" w:rsidR="00917367" w:rsidRDefault="00917367" w:rsidP="004A53FB"/>
    <w:p w14:paraId="17B29C27" w14:textId="77777777" w:rsidR="00917367" w:rsidRDefault="00917367" w:rsidP="004A53FB"/>
    <w:p w14:paraId="3A1D4BE0"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145"/>
    <w:multiLevelType w:val="multilevel"/>
    <w:tmpl w:val="5AA60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AD3268"/>
    <w:multiLevelType w:val="hybridMultilevel"/>
    <w:tmpl w:val="7884F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60"/>
    <w:rsid w:val="00006E13"/>
    <w:rsid w:val="000079DD"/>
    <w:rsid w:val="000371E7"/>
    <w:rsid w:val="000B36C9"/>
    <w:rsid w:val="000F6A8F"/>
    <w:rsid w:val="00187902"/>
    <w:rsid w:val="001B46FA"/>
    <w:rsid w:val="001D6150"/>
    <w:rsid w:val="001F4B09"/>
    <w:rsid w:val="002674FE"/>
    <w:rsid w:val="002A68EC"/>
    <w:rsid w:val="002F1403"/>
    <w:rsid w:val="00484B0A"/>
    <w:rsid w:val="004A53FB"/>
    <w:rsid w:val="006F14B0"/>
    <w:rsid w:val="00767C92"/>
    <w:rsid w:val="007A7B60"/>
    <w:rsid w:val="007C77F7"/>
    <w:rsid w:val="007E6AF0"/>
    <w:rsid w:val="008731FB"/>
    <w:rsid w:val="008B0C8C"/>
    <w:rsid w:val="008F49F7"/>
    <w:rsid w:val="00917367"/>
    <w:rsid w:val="009502EA"/>
    <w:rsid w:val="00961B7E"/>
    <w:rsid w:val="00AD5CBC"/>
    <w:rsid w:val="00B82D99"/>
    <w:rsid w:val="00B8636E"/>
    <w:rsid w:val="00C60EA8"/>
    <w:rsid w:val="00D013B8"/>
    <w:rsid w:val="00D13643"/>
    <w:rsid w:val="00DA57C4"/>
    <w:rsid w:val="00E17861"/>
    <w:rsid w:val="00E2157C"/>
    <w:rsid w:val="00E3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6D26"/>
  <w15:chartTrackingRefBased/>
  <w15:docId w15:val="{D3135619-EFB8-4C7F-920C-A5D6E4C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20PC\AppData\Local\Microsoft\Windows\INetCache\Content.Outlook\X1NURY6J\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SOURCES.dotx</Template>
  <TotalTime>309</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PC</dc:creator>
  <cp:keywords/>
  <dc:description/>
  <cp:lastModifiedBy>Steve's PC</cp:lastModifiedBy>
  <cp:revision>5</cp:revision>
  <dcterms:created xsi:type="dcterms:W3CDTF">2018-10-26T00:36:00Z</dcterms:created>
  <dcterms:modified xsi:type="dcterms:W3CDTF">2018-10-26T05:45:00Z</dcterms:modified>
</cp:coreProperties>
</file>